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2 fő ifjúsági referens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a mindenkori Támogatási Szerződésnek megfelelően a programok, foglalkozások, szakkörök, sportprogramok, stb. szervezése, azok népszerűsítése kifejezetten a fiatalok körében.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Munkája során összehangolja az egyes települések programjait, valamint együttműködik az önkormányzatok más szakembereivel, illetve a közösségszervezővel.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22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konzorciumi tag önkormányzataival és intézményeivel, a járási, regionális intézményekkel való kommunikáció, információcsere és kapcsolattartás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kapcsolattartás és koordináció a helyi ifjúsághoz kötődő szervezetekkel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ifjúsági programok szervezése, az ifjúság bekapcsolódása a helyi programokba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közösségi munka, az együttműködés, az empátia, a kölcsönös elfogadás előtérbe helyezése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kulturális és műveltségi igény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rendszeres testmozgás és az egészséges életmód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szervezi és elősegíti a településeken működő, az ifjúságot segítő önkormányzati, hivatali, intézményi, civil és informális szervezetek tevékenységének koordinációját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támogatja és elősegíti az ifjúság önszerveződését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kezdeményezi, ápolja és koordinálja az e tevékenységeket érintő belső (konzorciumi) és külső (konzorciumon kívül: megyei, regionális, országos és nemzetközi) kapcsolatokat és erőforrásokat tár fel és integrál az ifjúsági feladatainak ellátásához, a gyakorlati ifjúsági munkához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projektdokumentációt készít.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felettese a projekt szakmai vezetője.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2020. 05. 18.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ifjúsági referens.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2020. 05. 27.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 xml:space="preserve"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2020. márciusában benyújtott pályázatok érvényesek, amennyiben a pályázó egy, a pályázatát fenntartó nyilatkozatot juttat el a pályázat kiírójához.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3</Pages>
  <Words>504</Words>
  <Characters>3710</Characters>
  <CharactersWithSpaces>4137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2020-03-05T13:24:00Z</dcterms:created>
  <dc:creator>Osztermanné Patus Henrietta</dc:creator>
  <dc:description/>
  <dc:language>hu-HU</dc:language>
  <cp:lastModifiedBy/>
  <cp:lastPrinted>2020-04-29T11:42:45Z</cp:lastPrinted>
  <dcterms:modified xsi:type="dcterms:W3CDTF">2020-05-04T14:50:34Z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